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8AD" w:rsidRDefault="005D28AD" w:rsidP="005D28AD">
      <w:pPr>
        <w:pStyle w:val="Title"/>
        <w:jc w:val="center"/>
      </w:pPr>
      <w:r>
        <w:t>ERROR</w:t>
      </w:r>
      <w:r w:rsidR="007E2323">
        <w:t xml:space="preserve"> -</w:t>
      </w:r>
      <w:r w:rsidR="00AC4844">
        <w:t xml:space="preserve"> </w:t>
      </w:r>
      <w:bookmarkStart w:id="0" w:name="_GoBack"/>
      <w:bookmarkEnd w:id="0"/>
      <w:r w:rsidR="007E2323">
        <w:t>GGJ2020 EDITION</w:t>
      </w:r>
    </w:p>
    <w:p w:rsidR="005D28AD" w:rsidRPr="005D28AD" w:rsidRDefault="005D28AD" w:rsidP="005D28AD"/>
    <w:p w:rsidR="00CF75EE" w:rsidRDefault="005D28AD" w:rsidP="00722685">
      <w:pPr>
        <w:pStyle w:val="NoSpacing"/>
        <w:rPr>
          <w:rFonts w:cs="Arial"/>
          <w:b/>
          <w:color w:val="000000"/>
          <w:sz w:val="42"/>
          <w:szCs w:val="42"/>
        </w:rPr>
      </w:pPr>
      <w:r w:rsidRPr="005D28AD">
        <w:rPr>
          <w:rFonts w:cs="Arial"/>
          <w:b/>
          <w:color w:val="000000"/>
          <w:sz w:val="42"/>
          <w:szCs w:val="42"/>
        </w:rPr>
        <w:t>What is needed to play?</w:t>
      </w:r>
    </w:p>
    <w:p w:rsidR="00245BC4" w:rsidRPr="005D28AD" w:rsidRDefault="00245BC4" w:rsidP="00722685">
      <w:pPr>
        <w:pStyle w:val="NoSpacing"/>
        <w:rPr>
          <w:rFonts w:cs="Arial"/>
          <w:b/>
          <w:color w:val="000000"/>
          <w:sz w:val="42"/>
          <w:szCs w:val="42"/>
        </w:rPr>
      </w:pPr>
    </w:p>
    <w:p w:rsidR="005D28AD" w:rsidRDefault="005D28AD" w:rsidP="00722685">
      <w:pPr>
        <w:pStyle w:val="NoSpacing"/>
        <w:rPr>
          <w:sz w:val="42"/>
          <w:szCs w:val="42"/>
        </w:rPr>
      </w:pPr>
      <w:r>
        <w:rPr>
          <w:sz w:val="42"/>
          <w:szCs w:val="42"/>
        </w:rPr>
        <w:t>The following components are required to play:</w:t>
      </w:r>
    </w:p>
    <w:p w:rsidR="005D28AD" w:rsidRDefault="005D28AD" w:rsidP="005D28AD">
      <w:pPr>
        <w:pStyle w:val="NoSpacing"/>
        <w:numPr>
          <w:ilvl w:val="0"/>
          <w:numId w:val="1"/>
        </w:numPr>
        <w:rPr>
          <w:sz w:val="42"/>
          <w:szCs w:val="42"/>
        </w:rPr>
      </w:pPr>
      <w:r>
        <w:rPr>
          <w:sz w:val="42"/>
          <w:szCs w:val="42"/>
        </w:rPr>
        <w:t xml:space="preserve">Digital App (Available for use on </w:t>
      </w:r>
      <w:r w:rsidR="00AC2AB8">
        <w:rPr>
          <w:sz w:val="42"/>
          <w:szCs w:val="42"/>
        </w:rPr>
        <w:t xml:space="preserve">any </w:t>
      </w:r>
      <w:r>
        <w:rPr>
          <w:sz w:val="42"/>
          <w:szCs w:val="42"/>
        </w:rPr>
        <w:t>PC</w:t>
      </w:r>
      <w:r w:rsidR="00AC2AB8">
        <w:rPr>
          <w:sz w:val="42"/>
          <w:szCs w:val="42"/>
        </w:rPr>
        <w:t xml:space="preserve"> device</w:t>
      </w:r>
      <w:r>
        <w:rPr>
          <w:sz w:val="42"/>
          <w:szCs w:val="42"/>
        </w:rPr>
        <w:t>)</w:t>
      </w:r>
    </w:p>
    <w:p w:rsidR="005D28AD" w:rsidRDefault="005D28AD" w:rsidP="005D28AD">
      <w:pPr>
        <w:pStyle w:val="NoSpacing"/>
        <w:numPr>
          <w:ilvl w:val="0"/>
          <w:numId w:val="1"/>
        </w:numPr>
        <w:rPr>
          <w:sz w:val="42"/>
          <w:szCs w:val="42"/>
        </w:rPr>
      </w:pPr>
      <w:r>
        <w:rPr>
          <w:sz w:val="42"/>
          <w:szCs w:val="42"/>
        </w:rPr>
        <w:t>Game Tiles (</w:t>
      </w:r>
      <w:r w:rsidR="0040334E">
        <w:rPr>
          <w:sz w:val="42"/>
          <w:szCs w:val="42"/>
        </w:rPr>
        <w:t>Each</w:t>
      </w:r>
      <w:r>
        <w:rPr>
          <w:sz w:val="42"/>
          <w:szCs w:val="42"/>
        </w:rPr>
        <w:t xml:space="preserve"> “</w:t>
      </w:r>
      <w:r w:rsidR="0040334E">
        <w:rPr>
          <w:sz w:val="42"/>
          <w:szCs w:val="42"/>
        </w:rPr>
        <w:t>Tiles</w:t>
      </w:r>
      <w:r>
        <w:rPr>
          <w:sz w:val="42"/>
          <w:szCs w:val="42"/>
        </w:rPr>
        <w:t xml:space="preserve">” document contains </w:t>
      </w:r>
      <w:r w:rsidR="00AC2AB8">
        <w:rPr>
          <w:sz w:val="42"/>
          <w:szCs w:val="42"/>
        </w:rPr>
        <w:t>enough tiles to play)</w:t>
      </w:r>
    </w:p>
    <w:p w:rsidR="00AC2AB8" w:rsidRDefault="00AC2AB8" w:rsidP="005D28AD">
      <w:pPr>
        <w:pStyle w:val="NoSpacing"/>
        <w:numPr>
          <w:ilvl w:val="0"/>
          <w:numId w:val="1"/>
        </w:numPr>
        <w:rPr>
          <w:sz w:val="42"/>
          <w:szCs w:val="42"/>
        </w:rPr>
      </w:pPr>
      <w:r>
        <w:rPr>
          <w:sz w:val="42"/>
          <w:szCs w:val="42"/>
        </w:rPr>
        <w:t xml:space="preserve">A set of dice (specifically: a d4, a d6, </w:t>
      </w:r>
      <w:r w:rsidR="007E2323">
        <w:rPr>
          <w:sz w:val="42"/>
          <w:szCs w:val="42"/>
        </w:rPr>
        <w:t xml:space="preserve">a d8, </w:t>
      </w:r>
      <w:r>
        <w:rPr>
          <w:sz w:val="42"/>
          <w:szCs w:val="42"/>
        </w:rPr>
        <w:t>and a d20)</w:t>
      </w:r>
    </w:p>
    <w:p w:rsidR="00386898" w:rsidRDefault="00386898" w:rsidP="005D28AD">
      <w:pPr>
        <w:pStyle w:val="NoSpacing"/>
        <w:numPr>
          <w:ilvl w:val="0"/>
          <w:numId w:val="1"/>
        </w:numPr>
        <w:rPr>
          <w:sz w:val="42"/>
          <w:szCs w:val="42"/>
        </w:rPr>
      </w:pPr>
      <w:r>
        <w:rPr>
          <w:sz w:val="42"/>
          <w:szCs w:val="42"/>
        </w:rPr>
        <w:t>Time Counters (anything small-but-numerous - beads, sweets, etc.)</w:t>
      </w:r>
    </w:p>
    <w:p w:rsidR="00AC2AB8" w:rsidRDefault="00AC2AB8" w:rsidP="00AC2AB8">
      <w:pPr>
        <w:pStyle w:val="NoSpacing"/>
        <w:rPr>
          <w:sz w:val="42"/>
          <w:szCs w:val="42"/>
        </w:rPr>
      </w:pPr>
    </w:p>
    <w:p w:rsidR="00245BC4" w:rsidRDefault="00245BC4" w:rsidP="00AC2AB8">
      <w:pPr>
        <w:pStyle w:val="NoSpacing"/>
        <w:rPr>
          <w:sz w:val="42"/>
          <w:szCs w:val="42"/>
        </w:rPr>
      </w:pPr>
    </w:p>
    <w:p w:rsidR="00AC2AB8" w:rsidRDefault="00AC2AB8" w:rsidP="00AC2AB8">
      <w:pPr>
        <w:pStyle w:val="NoSpacing"/>
        <w:rPr>
          <w:b/>
          <w:sz w:val="42"/>
          <w:szCs w:val="42"/>
        </w:rPr>
      </w:pPr>
      <w:r>
        <w:rPr>
          <w:b/>
          <w:sz w:val="42"/>
          <w:szCs w:val="42"/>
        </w:rPr>
        <w:t>How To Play</w:t>
      </w:r>
    </w:p>
    <w:p w:rsidR="00386898" w:rsidRDefault="00386898" w:rsidP="00AC2AB8">
      <w:pPr>
        <w:pStyle w:val="NoSpacing"/>
        <w:rPr>
          <w:sz w:val="42"/>
          <w:szCs w:val="42"/>
        </w:rPr>
      </w:pPr>
    </w:p>
    <w:p w:rsidR="00AC2AB8" w:rsidRDefault="00AC2AB8" w:rsidP="00AC2AB8">
      <w:pPr>
        <w:pStyle w:val="NoSpacing"/>
        <w:rPr>
          <w:sz w:val="42"/>
          <w:szCs w:val="42"/>
        </w:rPr>
      </w:pPr>
      <w:r>
        <w:rPr>
          <w:sz w:val="42"/>
          <w:szCs w:val="42"/>
        </w:rPr>
        <w:t>Begin by placing the “</w:t>
      </w:r>
      <w:r w:rsidR="00245BC4">
        <w:rPr>
          <w:sz w:val="42"/>
          <w:szCs w:val="42"/>
        </w:rPr>
        <w:t>S</w:t>
      </w:r>
      <w:r>
        <w:rPr>
          <w:sz w:val="42"/>
          <w:szCs w:val="42"/>
        </w:rPr>
        <w:t>tart tile” and “</w:t>
      </w:r>
      <w:r w:rsidR="00245BC4">
        <w:rPr>
          <w:sz w:val="42"/>
          <w:szCs w:val="42"/>
        </w:rPr>
        <w:t>P</w:t>
      </w:r>
      <w:r>
        <w:rPr>
          <w:sz w:val="42"/>
          <w:szCs w:val="42"/>
        </w:rPr>
        <w:t>ortal</w:t>
      </w:r>
      <w:r w:rsidR="00245BC4">
        <w:rPr>
          <w:sz w:val="42"/>
          <w:szCs w:val="42"/>
        </w:rPr>
        <w:t xml:space="preserve"> Room</w:t>
      </w:r>
      <w:r>
        <w:rPr>
          <w:sz w:val="42"/>
          <w:szCs w:val="42"/>
        </w:rPr>
        <w:t xml:space="preserve"> tile” (the two 8x8 grid tiles) at any point of the play area. Once placed, these tiles – and any other tiles that are place</w:t>
      </w:r>
      <w:r w:rsidR="00374908">
        <w:rPr>
          <w:sz w:val="42"/>
          <w:szCs w:val="42"/>
        </w:rPr>
        <w:t xml:space="preserve">d </w:t>
      </w:r>
      <w:r w:rsidR="00386898">
        <w:rPr>
          <w:sz w:val="42"/>
          <w:szCs w:val="42"/>
        </w:rPr>
        <w:t xml:space="preserve">onto the </w:t>
      </w:r>
      <w:r w:rsidR="008A47F1">
        <w:rPr>
          <w:sz w:val="42"/>
          <w:szCs w:val="42"/>
        </w:rPr>
        <w:t>game space</w:t>
      </w:r>
      <w:r w:rsidR="00386898">
        <w:rPr>
          <w:sz w:val="42"/>
          <w:szCs w:val="42"/>
        </w:rPr>
        <w:t xml:space="preserve"> – cannot be moved.</w:t>
      </w:r>
    </w:p>
    <w:p w:rsidR="00386898" w:rsidRDefault="00386898" w:rsidP="00AC2AB8">
      <w:pPr>
        <w:pStyle w:val="NoSpacing"/>
        <w:rPr>
          <w:sz w:val="42"/>
          <w:szCs w:val="42"/>
        </w:rPr>
      </w:pPr>
    </w:p>
    <w:p w:rsidR="00386898" w:rsidRDefault="00ED3087" w:rsidP="00AC2AB8">
      <w:pPr>
        <w:pStyle w:val="NoSpacing"/>
        <w:rPr>
          <w:sz w:val="42"/>
          <w:szCs w:val="42"/>
        </w:rPr>
      </w:pPr>
      <w:r>
        <w:rPr>
          <w:sz w:val="42"/>
          <w:szCs w:val="42"/>
        </w:rPr>
        <w:t xml:space="preserve">At the start of every turn, the players choose who gets to move. That player rolls a d6 and moves that number of spaces, following the grid </w:t>
      </w:r>
      <w:r w:rsidR="00245BC4">
        <w:rPr>
          <w:sz w:val="42"/>
          <w:szCs w:val="42"/>
        </w:rPr>
        <w:t xml:space="preserve">on the tiles and moving in whatever direction they choose. If they reach the edge of a tile and </w:t>
      </w:r>
      <w:r w:rsidR="00245BC4">
        <w:rPr>
          <w:sz w:val="42"/>
          <w:szCs w:val="42"/>
        </w:rPr>
        <w:lastRenderedPageBreak/>
        <w:t>still have movement left, they can place another tile from the relevant stack and place it next to the tile the current player is on. The player that moved then takes a Time Counter from the pile, and the next turn begins.</w:t>
      </w:r>
    </w:p>
    <w:p w:rsidR="00245BC4" w:rsidRDefault="00245BC4" w:rsidP="00AC2AB8">
      <w:pPr>
        <w:pStyle w:val="NoSpacing"/>
        <w:rPr>
          <w:sz w:val="42"/>
          <w:szCs w:val="42"/>
        </w:rPr>
      </w:pPr>
    </w:p>
    <w:p w:rsidR="00245BC4" w:rsidRDefault="00245BC4" w:rsidP="00AC2AB8">
      <w:pPr>
        <w:pStyle w:val="NoSpacing"/>
        <w:rPr>
          <w:sz w:val="42"/>
          <w:szCs w:val="42"/>
        </w:rPr>
      </w:pPr>
      <w:r>
        <w:rPr>
          <w:sz w:val="42"/>
          <w:szCs w:val="42"/>
        </w:rPr>
        <w:t>The players win if they have collected all of the relevant Treasures, and all living players are in the Portal Room. If the players run out of Time Counters before doing so, they automatically lose.</w:t>
      </w:r>
    </w:p>
    <w:p w:rsidR="00245BC4" w:rsidRDefault="00245BC4" w:rsidP="00AC2AB8">
      <w:pPr>
        <w:pStyle w:val="NoSpacing"/>
        <w:rPr>
          <w:sz w:val="42"/>
          <w:szCs w:val="42"/>
        </w:rPr>
      </w:pPr>
    </w:p>
    <w:p w:rsidR="00245BC4" w:rsidRDefault="00245BC4" w:rsidP="00AC2AB8">
      <w:pPr>
        <w:pStyle w:val="NoSpacing"/>
        <w:rPr>
          <w:sz w:val="42"/>
          <w:szCs w:val="42"/>
        </w:rPr>
      </w:pPr>
    </w:p>
    <w:p w:rsidR="00245BC4" w:rsidRDefault="00245BC4" w:rsidP="00AC2AB8">
      <w:pPr>
        <w:pStyle w:val="NoSpacing"/>
        <w:rPr>
          <w:b/>
          <w:sz w:val="42"/>
          <w:szCs w:val="42"/>
        </w:rPr>
      </w:pPr>
      <w:r>
        <w:rPr>
          <w:b/>
          <w:sz w:val="42"/>
          <w:szCs w:val="42"/>
        </w:rPr>
        <w:t>Entering A Portal</w:t>
      </w:r>
      <w:r w:rsidR="003D351C">
        <w:rPr>
          <w:b/>
          <w:sz w:val="42"/>
          <w:szCs w:val="42"/>
        </w:rPr>
        <w:t xml:space="preserve"> &amp; Alternate Worlds</w:t>
      </w:r>
    </w:p>
    <w:p w:rsidR="00245BC4" w:rsidRDefault="00245BC4" w:rsidP="00AC2AB8">
      <w:pPr>
        <w:pStyle w:val="NoSpacing"/>
        <w:rPr>
          <w:sz w:val="42"/>
          <w:szCs w:val="42"/>
        </w:rPr>
      </w:pPr>
    </w:p>
    <w:p w:rsidR="00245BC4" w:rsidRDefault="00245BC4" w:rsidP="00AC2AB8">
      <w:pPr>
        <w:pStyle w:val="NoSpacing"/>
        <w:rPr>
          <w:sz w:val="42"/>
          <w:szCs w:val="42"/>
        </w:rPr>
      </w:pPr>
      <w:r>
        <w:rPr>
          <w:sz w:val="42"/>
          <w:szCs w:val="42"/>
        </w:rPr>
        <w:t>Whilst exploring</w:t>
      </w:r>
      <w:r w:rsidR="003D351C">
        <w:rPr>
          <w:sz w:val="42"/>
          <w:szCs w:val="42"/>
        </w:rPr>
        <w:t xml:space="preserve"> the Lab, players will come across various Portals. Once discovered, a player can choose to end their turn by entering a Portal if they are on the same tile. If this is the first time a Portal to the relevant World has been entered, that player draws a tile from that world’s stack and places it anywhere within the game space. </w:t>
      </w:r>
    </w:p>
    <w:p w:rsidR="003D351C" w:rsidRDefault="003D351C" w:rsidP="00AC2AB8">
      <w:pPr>
        <w:pStyle w:val="NoSpacing"/>
        <w:rPr>
          <w:sz w:val="42"/>
          <w:szCs w:val="42"/>
        </w:rPr>
      </w:pPr>
    </w:p>
    <w:p w:rsidR="003D351C" w:rsidRDefault="003D351C" w:rsidP="00AC2AB8">
      <w:pPr>
        <w:pStyle w:val="NoSpacing"/>
        <w:rPr>
          <w:sz w:val="42"/>
          <w:szCs w:val="42"/>
        </w:rPr>
      </w:pPr>
      <w:r>
        <w:rPr>
          <w:sz w:val="42"/>
          <w:szCs w:val="42"/>
        </w:rPr>
        <w:t xml:space="preserve">Travelling across a World (unless stated otherwise) works the same as travelling through the Lab. However, you can only pass worlds by using Portals – even if two different World tiles </w:t>
      </w:r>
      <w:r>
        <w:rPr>
          <w:sz w:val="42"/>
          <w:szCs w:val="42"/>
        </w:rPr>
        <w:lastRenderedPageBreak/>
        <w:t>are directly next to each other, unless stated otherwise, you cannot pass between them.</w:t>
      </w:r>
    </w:p>
    <w:p w:rsidR="00D35E5A" w:rsidRDefault="00D35E5A" w:rsidP="00AC2AB8">
      <w:pPr>
        <w:pStyle w:val="NoSpacing"/>
        <w:rPr>
          <w:sz w:val="42"/>
          <w:szCs w:val="42"/>
        </w:rPr>
      </w:pPr>
    </w:p>
    <w:p w:rsidR="00D35E5A" w:rsidRDefault="00D35E5A" w:rsidP="00AC2AB8">
      <w:pPr>
        <w:pStyle w:val="NoSpacing"/>
        <w:rPr>
          <w:sz w:val="42"/>
          <w:szCs w:val="42"/>
        </w:rPr>
      </w:pPr>
      <w:r>
        <w:rPr>
          <w:sz w:val="42"/>
          <w:szCs w:val="42"/>
        </w:rPr>
        <w:t>To return from a World to the Lab, the players must find a World-side Portal. Should the players need to return to a World, they must choose a Portal tile as their Lab Portal location.</w:t>
      </w:r>
    </w:p>
    <w:p w:rsidR="00245BC4" w:rsidRDefault="00245BC4" w:rsidP="00AC2AB8">
      <w:pPr>
        <w:pStyle w:val="NoSpacing"/>
        <w:rPr>
          <w:sz w:val="42"/>
          <w:szCs w:val="42"/>
        </w:rPr>
      </w:pPr>
    </w:p>
    <w:p w:rsidR="002842D0" w:rsidRDefault="002842D0" w:rsidP="00AC2AB8">
      <w:pPr>
        <w:pStyle w:val="NoSpacing"/>
        <w:rPr>
          <w:sz w:val="42"/>
          <w:szCs w:val="42"/>
        </w:rPr>
      </w:pPr>
    </w:p>
    <w:p w:rsidR="002842D0" w:rsidRDefault="002842D0" w:rsidP="00AC2AB8">
      <w:pPr>
        <w:pStyle w:val="NoSpacing"/>
        <w:rPr>
          <w:b/>
          <w:sz w:val="42"/>
          <w:szCs w:val="42"/>
        </w:rPr>
      </w:pPr>
      <w:r>
        <w:rPr>
          <w:b/>
          <w:sz w:val="42"/>
          <w:szCs w:val="42"/>
        </w:rPr>
        <w:t>Running An Event</w:t>
      </w:r>
    </w:p>
    <w:p w:rsidR="002842D0" w:rsidRDefault="002842D0" w:rsidP="00AC2AB8">
      <w:pPr>
        <w:pStyle w:val="NoSpacing"/>
        <w:rPr>
          <w:sz w:val="42"/>
          <w:szCs w:val="42"/>
        </w:rPr>
      </w:pPr>
    </w:p>
    <w:p w:rsidR="002842D0" w:rsidRDefault="002842D0" w:rsidP="00AC2AB8">
      <w:pPr>
        <w:pStyle w:val="NoSpacing"/>
        <w:rPr>
          <w:sz w:val="42"/>
          <w:szCs w:val="42"/>
        </w:rPr>
      </w:pPr>
      <w:r>
        <w:rPr>
          <w:sz w:val="42"/>
          <w:szCs w:val="42"/>
        </w:rPr>
        <w:t>Whilst exploring the various World, you have the chance of spawning an Event. These can have a number of different effects – some positive, some negative.</w:t>
      </w:r>
    </w:p>
    <w:p w:rsidR="002842D0" w:rsidRDefault="002842D0" w:rsidP="00AC2AB8">
      <w:pPr>
        <w:pStyle w:val="NoSpacing"/>
        <w:rPr>
          <w:sz w:val="42"/>
          <w:szCs w:val="42"/>
        </w:rPr>
      </w:pPr>
    </w:p>
    <w:p w:rsidR="002842D0" w:rsidRPr="002842D0" w:rsidRDefault="002842D0" w:rsidP="00AC2AB8">
      <w:pPr>
        <w:pStyle w:val="NoSpacing"/>
        <w:rPr>
          <w:sz w:val="42"/>
          <w:szCs w:val="42"/>
        </w:rPr>
      </w:pPr>
      <w:r>
        <w:rPr>
          <w:sz w:val="42"/>
          <w:szCs w:val="42"/>
        </w:rPr>
        <w:t>To run an event, use the Digital game supplement provided, following the instructions given.</w:t>
      </w:r>
    </w:p>
    <w:p w:rsidR="00D35E5A" w:rsidRDefault="00D35E5A">
      <w:pPr>
        <w:rPr>
          <w:sz w:val="42"/>
          <w:szCs w:val="42"/>
        </w:rPr>
      </w:pPr>
      <w:r>
        <w:rPr>
          <w:sz w:val="42"/>
          <w:szCs w:val="42"/>
        </w:rPr>
        <w:br w:type="page"/>
      </w:r>
    </w:p>
    <w:p w:rsidR="00245BC4" w:rsidRDefault="00245BC4" w:rsidP="00AC2AB8">
      <w:pPr>
        <w:pStyle w:val="NoSpacing"/>
        <w:rPr>
          <w:b/>
          <w:sz w:val="42"/>
          <w:szCs w:val="42"/>
        </w:rPr>
      </w:pPr>
      <w:r>
        <w:rPr>
          <w:b/>
          <w:sz w:val="42"/>
          <w:szCs w:val="42"/>
        </w:rPr>
        <w:lastRenderedPageBreak/>
        <w:t>List Of Tiles</w:t>
      </w:r>
    </w:p>
    <w:p w:rsidR="00245BC4" w:rsidRDefault="00245BC4" w:rsidP="00AC2AB8">
      <w:pPr>
        <w:pStyle w:val="NoSpacing"/>
        <w:rPr>
          <w:sz w:val="42"/>
          <w:szCs w:val="42"/>
        </w:rPr>
      </w:pPr>
    </w:p>
    <w:p w:rsidR="00245BC4" w:rsidRDefault="00245BC4" w:rsidP="00AC2AB8">
      <w:pPr>
        <w:pStyle w:val="NoSpacing"/>
        <w:rPr>
          <w:sz w:val="42"/>
          <w:szCs w:val="42"/>
          <w:u w:val="single"/>
        </w:rPr>
      </w:pPr>
      <w:r w:rsidRPr="003D351C">
        <w:rPr>
          <w:noProof/>
          <w:u w:val="single"/>
        </w:rPr>
        <w:drawing>
          <wp:anchor distT="0" distB="0" distL="114300" distR="114300" simplePos="0" relativeHeight="251654656" behindDoc="0" locked="0" layoutInCell="1" allowOverlap="1" wp14:anchorId="33A7D68D">
            <wp:simplePos x="0" y="0"/>
            <wp:positionH relativeFrom="column">
              <wp:posOffset>0</wp:posOffset>
            </wp:positionH>
            <wp:positionV relativeFrom="paragraph">
              <wp:posOffset>635</wp:posOffset>
            </wp:positionV>
            <wp:extent cx="1440000" cy="1440000"/>
            <wp:effectExtent l="0" t="0" r="8255" b="8255"/>
            <wp:wrapSquare wrapText="bothSides"/>
            <wp:docPr id="1" name="Picture 1" descr="Image result for portal til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ortal tile&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anchor>
        </w:drawing>
      </w:r>
      <w:r w:rsidRPr="003D351C">
        <w:rPr>
          <w:sz w:val="42"/>
          <w:szCs w:val="42"/>
          <w:u w:val="single"/>
        </w:rPr>
        <w:t>Basic Til</w:t>
      </w:r>
      <w:r w:rsidR="003D351C" w:rsidRPr="003D351C">
        <w:rPr>
          <w:sz w:val="42"/>
          <w:szCs w:val="42"/>
          <w:u w:val="single"/>
        </w:rPr>
        <w:t>e</w:t>
      </w:r>
    </w:p>
    <w:p w:rsidR="003D351C" w:rsidRPr="003D351C" w:rsidRDefault="00D35E5A" w:rsidP="00AC2AB8">
      <w:pPr>
        <w:pStyle w:val="NoSpacing"/>
        <w:rPr>
          <w:sz w:val="42"/>
          <w:szCs w:val="42"/>
        </w:rPr>
      </w:pPr>
      <w:r>
        <w:rPr>
          <w:sz w:val="42"/>
          <w:szCs w:val="42"/>
        </w:rPr>
        <w:t>The basic tile of every World.</w:t>
      </w:r>
    </w:p>
    <w:p w:rsidR="003D351C" w:rsidRDefault="003D351C" w:rsidP="00AC2AB8">
      <w:pPr>
        <w:pStyle w:val="NoSpacing"/>
        <w:rPr>
          <w:sz w:val="42"/>
          <w:szCs w:val="42"/>
        </w:rPr>
      </w:pPr>
    </w:p>
    <w:p w:rsidR="00D35E5A" w:rsidRDefault="00D35E5A" w:rsidP="00AC2AB8">
      <w:pPr>
        <w:pStyle w:val="NoSpacing"/>
        <w:rPr>
          <w:sz w:val="42"/>
          <w:szCs w:val="42"/>
        </w:rPr>
      </w:pPr>
    </w:p>
    <w:p w:rsidR="00D35E5A" w:rsidRPr="003D351C" w:rsidRDefault="00D35E5A" w:rsidP="00AC2AB8">
      <w:pPr>
        <w:pStyle w:val="NoSpacing"/>
        <w:rPr>
          <w:sz w:val="42"/>
          <w:szCs w:val="42"/>
        </w:rPr>
      </w:pPr>
    </w:p>
    <w:p w:rsidR="003D351C" w:rsidRPr="003D351C" w:rsidRDefault="003D351C" w:rsidP="00AC2AB8">
      <w:pPr>
        <w:pStyle w:val="NoSpacing"/>
        <w:rPr>
          <w:sz w:val="42"/>
          <w:szCs w:val="42"/>
        </w:rPr>
      </w:pPr>
    </w:p>
    <w:p w:rsidR="003D351C" w:rsidRDefault="003D351C" w:rsidP="00AC2AB8">
      <w:pPr>
        <w:pStyle w:val="NoSpacing"/>
        <w:rPr>
          <w:sz w:val="42"/>
          <w:szCs w:val="42"/>
          <w:u w:val="single"/>
        </w:rPr>
      </w:pPr>
      <w:r>
        <w:rPr>
          <w:noProof/>
        </w:rPr>
        <w:drawing>
          <wp:anchor distT="0" distB="0" distL="114300" distR="114300" simplePos="0" relativeHeight="251655680" behindDoc="0" locked="0" layoutInCell="1" allowOverlap="1" wp14:anchorId="41FD54BC">
            <wp:simplePos x="0" y="0"/>
            <wp:positionH relativeFrom="column">
              <wp:posOffset>0</wp:posOffset>
            </wp:positionH>
            <wp:positionV relativeFrom="paragraph">
              <wp:posOffset>-3810</wp:posOffset>
            </wp:positionV>
            <wp:extent cx="1440000" cy="1440000"/>
            <wp:effectExtent l="0" t="0" r="8255" b="825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anchor>
        </w:drawing>
      </w:r>
      <w:r>
        <w:rPr>
          <w:sz w:val="42"/>
          <w:szCs w:val="42"/>
          <w:u w:val="single"/>
        </w:rPr>
        <w:t>Portal Tile (Lab-side)</w:t>
      </w:r>
    </w:p>
    <w:p w:rsidR="003D351C" w:rsidRDefault="00D35E5A" w:rsidP="00AC2AB8">
      <w:pPr>
        <w:pStyle w:val="NoSpacing"/>
        <w:rPr>
          <w:sz w:val="42"/>
          <w:szCs w:val="42"/>
        </w:rPr>
      </w:pPr>
      <w:r>
        <w:rPr>
          <w:sz w:val="42"/>
          <w:szCs w:val="42"/>
        </w:rPr>
        <w:t>These portals allow you to enter the relevant World. (See “Entering A Portal &amp; Alternate Worlds”)</w:t>
      </w:r>
    </w:p>
    <w:p w:rsidR="00D35E5A" w:rsidRDefault="00D35E5A" w:rsidP="00AC2AB8">
      <w:pPr>
        <w:pStyle w:val="NoSpacing"/>
        <w:rPr>
          <w:sz w:val="42"/>
          <w:szCs w:val="42"/>
        </w:rPr>
      </w:pPr>
      <w:r>
        <w:rPr>
          <w:sz w:val="42"/>
          <w:szCs w:val="42"/>
        </w:rPr>
        <w:br/>
      </w:r>
    </w:p>
    <w:p w:rsidR="00D35E5A" w:rsidRDefault="00D35E5A" w:rsidP="00AC2AB8">
      <w:pPr>
        <w:pStyle w:val="NoSpacing"/>
        <w:rPr>
          <w:sz w:val="42"/>
          <w:szCs w:val="42"/>
          <w:u w:val="single"/>
        </w:rPr>
      </w:pPr>
      <w:r>
        <w:rPr>
          <w:noProof/>
        </w:rPr>
        <w:drawing>
          <wp:anchor distT="0" distB="0" distL="114300" distR="114300" simplePos="0" relativeHeight="251656704" behindDoc="0" locked="0" layoutInCell="1" allowOverlap="1" wp14:anchorId="3D38971C">
            <wp:simplePos x="0" y="0"/>
            <wp:positionH relativeFrom="column">
              <wp:posOffset>0</wp:posOffset>
            </wp:positionH>
            <wp:positionV relativeFrom="paragraph">
              <wp:posOffset>4445</wp:posOffset>
            </wp:positionV>
            <wp:extent cx="1439545" cy="1439545"/>
            <wp:effectExtent l="0" t="0" r="8255" b="8255"/>
            <wp:wrapSquare wrapText="bothSides"/>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anchor>
        </w:drawing>
      </w:r>
      <w:r>
        <w:rPr>
          <w:sz w:val="42"/>
          <w:szCs w:val="42"/>
          <w:u w:val="single"/>
        </w:rPr>
        <w:t>Event Tile</w:t>
      </w:r>
    </w:p>
    <w:p w:rsidR="00D35E5A" w:rsidRDefault="00D35E5A" w:rsidP="00AC2AB8">
      <w:pPr>
        <w:pStyle w:val="NoSpacing"/>
        <w:rPr>
          <w:sz w:val="42"/>
          <w:szCs w:val="42"/>
        </w:rPr>
      </w:pPr>
      <w:r>
        <w:rPr>
          <w:sz w:val="42"/>
          <w:szCs w:val="42"/>
        </w:rPr>
        <w:t>Any tile with a black-filled shape triggers an event. (See “Running An Event”)</w:t>
      </w:r>
    </w:p>
    <w:p w:rsidR="00D35E5A" w:rsidRDefault="00D35E5A" w:rsidP="00AC2AB8">
      <w:pPr>
        <w:pStyle w:val="NoSpacing"/>
        <w:rPr>
          <w:sz w:val="42"/>
          <w:szCs w:val="42"/>
        </w:rPr>
      </w:pPr>
    </w:p>
    <w:p w:rsidR="00D35E5A" w:rsidRDefault="00D35E5A" w:rsidP="00AC2AB8">
      <w:pPr>
        <w:pStyle w:val="NoSpacing"/>
        <w:rPr>
          <w:sz w:val="42"/>
          <w:szCs w:val="42"/>
        </w:rPr>
      </w:pPr>
    </w:p>
    <w:p w:rsidR="00D35E5A" w:rsidRDefault="00D35E5A" w:rsidP="00AC2AB8">
      <w:pPr>
        <w:pStyle w:val="NoSpacing"/>
        <w:rPr>
          <w:sz w:val="42"/>
          <w:szCs w:val="42"/>
          <w:u w:val="single"/>
        </w:rPr>
      </w:pPr>
      <w:r>
        <w:rPr>
          <w:noProof/>
        </w:rPr>
        <w:drawing>
          <wp:anchor distT="0" distB="0" distL="114300" distR="114300" simplePos="0" relativeHeight="251658752" behindDoc="0" locked="0" layoutInCell="1" allowOverlap="1">
            <wp:simplePos x="0" y="0"/>
            <wp:positionH relativeFrom="column">
              <wp:posOffset>0</wp:posOffset>
            </wp:positionH>
            <wp:positionV relativeFrom="paragraph">
              <wp:posOffset>12065</wp:posOffset>
            </wp:positionV>
            <wp:extent cx="1439545" cy="1439545"/>
            <wp:effectExtent l="0" t="0" r="825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anchor>
        </w:drawing>
      </w:r>
      <w:r>
        <w:rPr>
          <w:sz w:val="42"/>
          <w:szCs w:val="42"/>
          <w:u w:val="single"/>
        </w:rPr>
        <w:t>Treasure Tile</w:t>
      </w:r>
    </w:p>
    <w:p w:rsidR="00D35E5A" w:rsidRDefault="00D35E5A" w:rsidP="00AC2AB8">
      <w:pPr>
        <w:pStyle w:val="NoSpacing"/>
        <w:rPr>
          <w:sz w:val="42"/>
          <w:szCs w:val="42"/>
        </w:rPr>
      </w:pPr>
      <w:r>
        <w:rPr>
          <w:sz w:val="42"/>
          <w:szCs w:val="42"/>
        </w:rPr>
        <w:t>The first time a tile with a white-filled shape is revealed in a World, that player receives the relevant Treasure.</w:t>
      </w:r>
    </w:p>
    <w:p w:rsidR="00D35E5A" w:rsidRDefault="00D35E5A" w:rsidP="00AC2AB8">
      <w:pPr>
        <w:pStyle w:val="NoSpacing"/>
        <w:rPr>
          <w:sz w:val="42"/>
          <w:szCs w:val="42"/>
        </w:rPr>
      </w:pPr>
    </w:p>
    <w:p w:rsidR="00D35E5A" w:rsidRDefault="00D35E5A" w:rsidP="00D35E5A">
      <w:r>
        <w:br w:type="page"/>
      </w:r>
    </w:p>
    <w:p w:rsidR="00D35E5A" w:rsidRDefault="00D35E5A" w:rsidP="00AC2AB8">
      <w:pPr>
        <w:pStyle w:val="NoSpacing"/>
        <w:rPr>
          <w:sz w:val="42"/>
          <w:szCs w:val="42"/>
          <w:u w:val="single"/>
        </w:rPr>
      </w:pPr>
      <w:r>
        <w:rPr>
          <w:noProof/>
        </w:rPr>
        <w:lastRenderedPageBreak/>
        <w:drawing>
          <wp:anchor distT="0" distB="0" distL="114300" distR="114300" simplePos="0" relativeHeight="251661824" behindDoc="0" locked="0" layoutInCell="1" allowOverlap="1">
            <wp:simplePos x="0" y="0"/>
            <wp:positionH relativeFrom="column">
              <wp:posOffset>0</wp:posOffset>
            </wp:positionH>
            <wp:positionV relativeFrom="paragraph">
              <wp:posOffset>10160</wp:posOffset>
            </wp:positionV>
            <wp:extent cx="1440000" cy="1440000"/>
            <wp:effectExtent l="0" t="0" r="8255"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anchor>
        </w:drawing>
      </w:r>
      <w:r>
        <w:rPr>
          <w:sz w:val="42"/>
          <w:szCs w:val="42"/>
          <w:u w:val="single"/>
        </w:rPr>
        <w:t>Portal Tile (World-side)</w:t>
      </w:r>
    </w:p>
    <w:p w:rsidR="00D35E5A" w:rsidRPr="00D35E5A" w:rsidRDefault="00D35E5A" w:rsidP="00AC2AB8">
      <w:pPr>
        <w:pStyle w:val="NoSpacing"/>
        <w:rPr>
          <w:sz w:val="42"/>
          <w:szCs w:val="42"/>
        </w:rPr>
      </w:pPr>
      <w:r>
        <w:rPr>
          <w:sz w:val="42"/>
          <w:szCs w:val="42"/>
        </w:rPr>
        <w:t>The portals allow you to return to the Lab.</w:t>
      </w:r>
    </w:p>
    <w:p w:rsidR="00D35E5A" w:rsidRPr="00D35E5A" w:rsidRDefault="00D35E5A" w:rsidP="00AC2AB8">
      <w:pPr>
        <w:pStyle w:val="NoSpacing"/>
        <w:rPr>
          <w:sz w:val="42"/>
          <w:szCs w:val="42"/>
        </w:rPr>
      </w:pPr>
    </w:p>
    <w:sectPr w:rsidR="00D35E5A" w:rsidRPr="00D35E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9038C"/>
    <w:multiLevelType w:val="hybridMultilevel"/>
    <w:tmpl w:val="A7282398"/>
    <w:lvl w:ilvl="0" w:tplc="7E60ADD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AD"/>
    <w:rsid w:val="000F3143"/>
    <w:rsid w:val="00245BC4"/>
    <w:rsid w:val="002842D0"/>
    <w:rsid w:val="00374908"/>
    <w:rsid w:val="00386898"/>
    <w:rsid w:val="003D351C"/>
    <w:rsid w:val="0040334E"/>
    <w:rsid w:val="005D28AD"/>
    <w:rsid w:val="00722685"/>
    <w:rsid w:val="007E2323"/>
    <w:rsid w:val="00812D92"/>
    <w:rsid w:val="008A47F1"/>
    <w:rsid w:val="00971F84"/>
    <w:rsid w:val="00AC2AB8"/>
    <w:rsid w:val="00AC4844"/>
    <w:rsid w:val="00CF75EE"/>
    <w:rsid w:val="00D35E5A"/>
    <w:rsid w:val="00ED3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2740"/>
  <w15:chartTrackingRefBased/>
  <w15:docId w15:val="{511C3609-414C-4A49-AEDB-0817CF6F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3143"/>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143"/>
    <w:pPr>
      <w:spacing w:after="0" w:line="240" w:lineRule="auto"/>
    </w:pPr>
    <w:rPr>
      <w:rFonts w:ascii="Arial" w:hAnsi="Arial"/>
      <w:sz w:val="24"/>
    </w:rPr>
  </w:style>
  <w:style w:type="paragraph" w:styleId="Title">
    <w:name w:val="Title"/>
    <w:basedOn w:val="Normal"/>
    <w:next w:val="Normal"/>
    <w:link w:val="TitleChar"/>
    <w:uiPriority w:val="10"/>
    <w:qFormat/>
    <w:rsid w:val="005D28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28AD"/>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245B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B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727</TotalTime>
  <Pages>5</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ANDERSON</dc:creator>
  <cp:keywords/>
  <dc:description/>
  <cp:lastModifiedBy>CALEB ANDERSON</cp:lastModifiedBy>
  <cp:revision>4</cp:revision>
  <dcterms:created xsi:type="dcterms:W3CDTF">2020-02-01T02:59:00Z</dcterms:created>
  <dcterms:modified xsi:type="dcterms:W3CDTF">2020-02-02T13:56:00Z</dcterms:modified>
</cp:coreProperties>
</file>